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2B38" w14:textId="376FAE8D" w:rsidR="00177211" w:rsidRDefault="00177211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Parler pointu </w:t>
      </w:r>
      <w:r>
        <w:rPr>
          <w:b/>
          <w:bCs/>
          <w:sz w:val="36"/>
          <w:szCs w:val="36"/>
        </w:rPr>
        <w:br/>
      </w:r>
      <w:r>
        <w:rPr>
          <w:sz w:val="36"/>
          <w:szCs w:val="36"/>
        </w:rPr>
        <w:t xml:space="preserve">Lycée </w:t>
      </w:r>
      <w:r>
        <w:rPr>
          <w:sz w:val="36"/>
          <w:szCs w:val="36"/>
        </w:rPr>
        <w:br/>
        <w:t>Théâtre</w:t>
      </w:r>
      <w:r>
        <w:rPr>
          <w:sz w:val="36"/>
          <w:szCs w:val="36"/>
        </w:rPr>
        <w:br/>
      </w:r>
      <w:proofErr w:type="gramStart"/>
      <w:r w:rsidRPr="00177211">
        <w:rPr>
          <w:sz w:val="36"/>
          <w:szCs w:val="36"/>
        </w:rPr>
        <w:t>Jeudi</w:t>
      </w:r>
      <w:proofErr w:type="gramEnd"/>
      <w:r w:rsidRPr="00177211">
        <w:rPr>
          <w:sz w:val="36"/>
          <w:szCs w:val="36"/>
        </w:rPr>
        <w:t xml:space="preserve"> 19 février 2026 à 20h30</w:t>
      </w:r>
      <w:r>
        <w:rPr>
          <w:sz w:val="36"/>
          <w:szCs w:val="36"/>
        </w:rPr>
        <w:br/>
        <w:t>durée : 1h25</w:t>
      </w:r>
    </w:p>
    <w:p w14:paraId="3B1B5E32" w14:textId="1D66DD5F" w:rsidR="00177211" w:rsidRDefault="0017721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F91313B" wp14:editId="02C5D186">
            <wp:extent cx="5760720" cy="4321175"/>
            <wp:effectExtent l="0" t="0" r="0" b="3175"/>
            <wp:docPr id="1023827805" name="Image 1" descr="Une image contenant habits, personne, homme, boiss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27805" name="Image 1" descr="Une image contenant habits, personne, homme, boisson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26C6" w14:textId="77777777" w:rsidR="00177211" w:rsidRPr="00177211" w:rsidRDefault="00177211" w:rsidP="00177211">
      <w:pPr>
        <w:rPr>
          <w:b/>
          <w:sz w:val="36"/>
          <w:szCs w:val="36"/>
        </w:rPr>
      </w:pPr>
      <w:r w:rsidRPr="00177211">
        <w:rPr>
          <w:b/>
          <w:sz w:val="36"/>
          <w:szCs w:val="36"/>
        </w:rPr>
        <w:t>Un spectacle jubilatoire, plein de joie, de verve et d’humanité.</w:t>
      </w:r>
    </w:p>
    <w:p w14:paraId="2CA150C6" w14:textId="77777777" w:rsidR="00177211" w:rsidRPr="00177211" w:rsidRDefault="00177211" w:rsidP="00177211">
      <w:pPr>
        <w:rPr>
          <w:sz w:val="36"/>
          <w:szCs w:val="36"/>
        </w:rPr>
      </w:pPr>
    </w:p>
    <w:p w14:paraId="43A48369" w14:textId="77777777" w:rsidR="00177211" w:rsidRPr="00177211" w:rsidRDefault="00177211" w:rsidP="00177211">
      <w:pPr>
        <w:rPr>
          <w:sz w:val="36"/>
          <w:szCs w:val="36"/>
        </w:rPr>
      </w:pPr>
      <w:r w:rsidRPr="00177211">
        <w:rPr>
          <w:sz w:val="36"/>
          <w:szCs w:val="36"/>
        </w:rPr>
        <w:t xml:space="preserve">Benjamin </w:t>
      </w:r>
      <w:proofErr w:type="spellStart"/>
      <w:r w:rsidRPr="00177211">
        <w:rPr>
          <w:sz w:val="36"/>
          <w:szCs w:val="36"/>
        </w:rPr>
        <w:t>Tholozan</w:t>
      </w:r>
      <w:proofErr w:type="spellEnd"/>
      <w:r w:rsidRPr="00177211">
        <w:rPr>
          <w:sz w:val="36"/>
          <w:szCs w:val="36"/>
        </w:rPr>
        <w:t xml:space="preserve"> a grandi dans un village du midi où tout le monde s'exprime dans le style de Pagnol. Pour devenir comédien, il a appris à « parler pointu » : gommer son accent provençal, parler la langue du pouvoir, des médias, du théâtre.</w:t>
      </w:r>
    </w:p>
    <w:p w14:paraId="195237ED" w14:textId="77777777" w:rsidR="00177211" w:rsidRPr="00177211" w:rsidRDefault="00177211" w:rsidP="00177211">
      <w:pPr>
        <w:rPr>
          <w:sz w:val="36"/>
          <w:szCs w:val="36"/>
        </w:rPr>
      </w:pPr>
      <w:r w:rsidRPr="00177211">
        <w:rPr>
          <w:sz w:val="36"/>
          <w:szCs w:val="36"/>
        </w:rPr>
        <w:lastRenderedPageBreak/>
        <w:t>Pour l'enterrement de son grand-père, il écrit une oraison mais personne ne comprend rien, faisant des yeux ronds, mettant en cause son accent « parisien ».</w:t>
      </w:r>
    </w:p>
    <w:p w14:paraId="02383E57" w14:textId="77777777" w:rsidR="00177211" w:rsidRPr="00177211" w:rsidRDefault="00177211" w:rsidP="00177211">
      <w:pPr>
        <w:rPr>
          <w:sz w:val="36"/>
          <w:szCs w:val="36"/>
        </w:rPr>
      </w:pPr>
    </w:p>
    <w:p w14:paraId="42BC4EC5" w14:textId="77777777" w:rsidR="00177211" w:rsidRPr="00177211" w:rsidRDefault="00177211" w:rsidP="00177211">
      <w:pPr>
        <w:rPr>
          <w:sz w:val="36"/>
          <w:szCs w:val="36"/>
        </w:rPr>
      </w:pPr>
      <w:r w:rsidRPr="00177211">
        <w:rPr>
          <w:sz w:val="36"/>
          <w:szCs w:val="36"/>
        </w:rPr>
        <w:t>Dans </w:t>
      </w:r>
      <w:r w:rsidRPr="00177211">
        <w:rPr>
          <w:i/>
          <w:iCs/>
          <w:sz w:val="36"/>
          <w:szCs w:val="36"/>
        </w:rPr>
        <w:t>Parler pointu</w:t>
      </w:r>
      <w:r w:rsidRPr="00177211">
        <w:rPr>
          <w:sz w:val="36"/>
          <w:szCs w:val="36"/>
        </w:rPr>
        <w:t>, il veut ressusciter son </w:t>
      </w:r>
      <w:r w:rsidRPr="00177211">
        <w:rPr>
          <w:i/>
          <w:iCs/>
          <w:sz w:val="36"/>
          <w:szCs w:val="36"/>
        </w:rPr>
        <w:t>pépé</w:t>
      </w:r>
      <w:r w:rsidRPr="00177211">
        <w:rPr>
          <w:sz w:val="36"/>
          <w:szCs w:val="36"/>
        </w:rPr>
        <w:t xml:space="preserve">, et, avec lui, la manière de parler de ses aïeux. </w:t>
      </w:r>
    </w:p>
    <w:p w14:paraId="4D26BA21" w14:textId="77777777" w:rsidR="00177211" w:rsidRPr="00177211" w:rsidRDefault="00177211" w:rsidP="00177211">
      <w:pPr>
        <w:rPr>
          <w:sz w:val="36"/>
          <w:szCs w:val="36"/>
        </w:rPr>
      </w:pPr>
    </w:p>
    <w:p w14:paraId="61BF574F" w14:textId="77777777" w:rsidR="00177211" w:rsidRPr="00177211" w:rsidRDefault="00177211" w:rsidP="00177211">
      <w:pPr>
        <w:rPr>
          <w:sz w:val="36"/>
          <w:szCs w:val="36"/>
        </w:rPr>
      </w:pPr>
      <w:r w:rsidRPr="00177211">
        <w:rPr>
          <w:sz w:val="36"/>
          <w:szCs w:val="36"/>
        </w:rPr>
        <w:t>Faut-il renier son héritage culturel et familial, se déraciner, se faire violence et perdre son identité pour mieux s'intégrer ? Homogénéiser le monde en faisant disparaître les particularités qui le rendent si riche ?</w:t>
      </w:r>
    </w:p>
    <w:p w14:paraId="04854AF1" w14:textId="77777777" w:rsidR="00177211" w:rsidRPr="00177211" w:rsidRDefault="00177211" w:rsidP="00177211">
      <w:pPr>
        <w:rPr>
          <w:sz w:val="36"/>
          <w:szCs w:val="36"/>
        </w:rPr>
      </w:pPr>
    </w:p>
    <w:p w14:paraId="0898BFD8" w14:textId="77777777" w:rsidR="00177211" w:rsidRPr="00177211" w:rsidRDefault="00177211" w:rsidP="00177211">
      <w:pPr>
        <w:rPr>
          <w:sz w:val="36"/>
          <w:szCs w:val="36"/>
        </w:rPr>
      </w:pPr>
      <w:r w:rsidRPr="00177211">
        <w:rPr>
          <w:sz w:val="36"/>
          <w:szCs w:val="36"/>
        </w:rPr>
        <w:t xml:space="preserve">Dans cette épopée historique et familiale, Benjamin </w:t>
      </w:r>
      <w:proofErr w:type="spellStart"/>
      <w:r w:rsidRPr="00177211">
        <w:rPr>
          <w:sz w:val="36"/>
          <w:szCs w:val="36"/>
        </w:rPr>
        <w:t>Tholozan</w:t>
      </w:r>
      <w:proofErr w:type="spellEnd"/>
      <w:r w:rsidRPr="00177211">
        <w:rPr>
          <w:sz w:val="36"/>
          <w:szCs w:val="36"/>
        </w:rPr>
        <w:t xml:space="preserve"> incarne avec fougue, tendresse et humour les figures hautes en couleurs de sa famille, ainsi que les personnages qui ont fait du "beau-parler" tourangeau, le français de référence encore aujourd'hui.</w:t>
      </w:r>
    </w:p>
    <w:p w14:paraId="67046F19" w14:textId="77777777" w:rsidR="00177211" w:rsidRPr="00177211" w:rsidRDefault="00177211" w:rsidP="00177211">
      <w:pPr>
        <w:rPr>
          <w:sz w:val="36"/>
          <w:szCs w:val="36"/>
        </w:rPr>
      </w:pPr>
    </w:p>
    <w:p w14:paraId="302703AD" w14:textId="77777777" w:rsidR="00177211" w:rsidRPr="00177211" w:rsidRDefault="00177211" w:rsidP="00177211">
      <w:pPr>
        <w:rPr>
          <w:i/>
          <w:iCs/>
          <w:sz w:val="36"/>
          <w:szCs w:val="36"/>
        </w:rPr>
      </w:pPr>
      <w:r w:rsidRPr="00177211">
        <w:rPr>
          <w:i/>
          <w:iCs/>
          <w:sz w:val="36"/>
          <w:szCs w:val="36"/>
        </w:rPr>
        <w:t>Si votre enfant a vu ce spectacle avec son école, il peut bénéficier d’une invitation pour cette séance en venant avec vous.</w:t>
      </w:r>
    </w:p>
    <w:p w14:paraId="353B7FD9" w14:textId="16F95E5F" w:rsidR="00177211" w:rsidRDefault="001772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Presse </w:t>
      </w:r>
    </w:p>
    <w:p w14:paraId="6E55A346" w14:textId="77777777" w:rsidR="00177211" w:rsidRPr="00177211" w:rsidRDefault="00177211" w:rsidP="00177211">
      <w:pPr>
        <w:rPr>
          <w:b/>
          <w:sz w:val="36"/>
          <w:szCs w:val="36"/>
        </w:rPr>
      </w:pPr>
      <w:r w:rsidRPr="00177211">
        <w:rPr>
          <w:sz w:val="36"/>
          <w:szCs w:val="36"/>
        </w:rPr>
        <w:t xml:space="preserve">« Flamboyant conteur, Benjamin </w:t>
      </w:r>
      <w:proofErr w:type="spellStart"/>
      <w:r w:rsidRPr="00177211">
        <w:rPr>
          <w:sz w:val="36"/>
          <w:szCs w:val="36"/>
        </w:rPr>
        <w:t>Tholozan</w:t>
      </w:r>
      <w:proofErr w:type="spellEnd"/>
      <w:r w:rsidRPr="00177211">
        <w:rPr>
          <w:sz w:val="36"/>
          <w:szCs w:val="36"/>
        </w:rPr>
        <w:t xml:space="preserve"> retourne aux origines de son accent disparu (…) Intime, drôle et hautement politique. » - </w:t>
      </w:r>
      <w:r w:rsidRPr="00177211">
        <w:rPr>
          <w:b/>
          <w:sz w:val="36"/>
          <w:szCs w:val="36"/>
        </w:rPr>
        <w:t>Télérama</w:t>
      </w:r>
      <w:r w:rsidRPr="00177211">
        <w:rPr>
          <w:sz w:val="36"/>
          <w:szCs w:val="36"/>
        </w:rPr>
        <w:t> </w:t>
      </w:r>
      <w:r w:rsidRPr="00177211">
        <w:rPr>
          <w:sz w:val="36"/>
          <w:szCs w:val="36"/>
        </w:rPr>
        <w:br/>
        <w:t xml:space="preserve">« L’art de Benjamin </w:t>
      </w:r>
      <w:proofErr w:type="spellStart"/>
      <w:r w:rsidRPr="00177211">
        <w:rPr>
          <w:sz w:val="36"/>
          <w:szCs w:val="36"/>
        </w:rPr>
        <w:t>Tholozan</w:t>
      </w:r>
      <w:proofErr w:type="spellEnd"/>
      <w:r w:rsidRPr="00177211">
        <w:rPr>
          <w:sz w:val="36"/>
          <w:szCs w:val="36"/>
        </w:rPr>
        <w:t xml:space="preserve"> à faire exister tous les membres </w:t>
      </w:r>
      <w:r w:rsidRPr="00177211">
        <w:rPr>
          <w:sz w:val="36"/>
          <w:szCs w:val="36"/>
        </w:rPr>
        <w:lastRenderedPageBreak/>
        <w:t xml:space="preserve">de sa famille, en grande partie par l’accent qu’il retrouve pour l’occasion, ainsi que diverses figures historiques, est pour beaucoup dans la finesse de l’intelligence comique de sa proposition. » - </w:t>
      </w:r>
      <w:proofErr w:type="spellStart"/>
      <w:r w:rsidRPr="00177211">
        <w:rPr>
          <w:b/>
          <w:sz w:val="36"/>
          <w:szCs w:val="36"/>
        </w:rPr>
        <w:t>Sceneweb</w:t>
      </w:r>
      <w:proofErr w:type="spellEnd"/>
      <w:r w:rsidRPr="00177211">
        <w:rPr>
          <w:sz w:val="36"/>
          <w:szCs w:val="36"/>
        </w:rPr>
        <w:br/>
        <w:t xml:space="preserve">« Benjamin </w:t>
      </w:r>
      <w:proofErr w:type="spellStart"/>
      <w:r w:rsidRPr="00177211">
        <w:rPr>
          <w:sz w:val="36"/>
          <w:szCs w:val="36"/>
        </w:rPr>
        <w:t>Tholozan</w:t>
      </w:r>
      <w:proofErr w:type="spellEnd"/>
      <w:r w:rsidRPr="00177211">
        <w:rPr>
          <w:sz w:val="36"/>
          <w:szCs w:val="36"/>
        </w:rPr>
        <w:t xml:space="preserve"> s’empare de la grande Histoire (…) Le comédien s’enflamme et nous captive (…) Tout en nous faisant passer du rire à la réflexion. Bravo ! » - </w:t>
      </w:r>
      <w:r w:rsidRPr="00177211">
        <w:rPr>
          <w:b/>
          <w:sz w:val="36"/>
          <w:szCs w:val="36"/>
        </w:rPr>
        <w:t>L’œil d’Olivier</w:t>
      </w:r>
    </w:p>
    <w:p w14:paraId="66659768" w14:textId="77777777" w:rsidR="00177211" w:rsidRPr="00177211" w:rsidRDefault="00177211" w:rsidP="00177211">
      <w:pPr>
        <w:rPr>
          <w:sz w:val="36"/>
          <w:szCs w:val="36"/>
        </w:rPr>
      </w:pPr>
      <w:r w:rsidRPr="00177211">
        <w:rPr>
          <w:sz w:val="36"/>
          <w:szCs w:val="36"/>
        </w:rPr>
        <w:t xml:space="preserve">« C’est très sérieux et très drôle à la fois. » - </w:t>
      </w:r>
      <w:r w:rsidRPr="00177211">
        <w:rPr>
          <w:b/>
          <w:sz w:val="36"/>
          <w:szCs w:val="36"/>
        </w:rPr>
        <w:t>L’Humanité</w:t>
      </w:r>
    </w:p>
    <w:p w14:paraId="626E6F09" w14:textId="77777777" w:rsidR="00177211" w:rsidRPr="00177211" w:rsidRDefault="00177211" w:rsidP="00177211">
      <w:pPr>
        <w:rPr>
          <w:b/>
          <w:sz w:val="36"/>
          <w:szCs w:val="36"/>
        </w:rPr>
      </w:pPr>
      <w:r w:rsidRPr="00177211">
        <w:rPr>
          <w:sz w:val="36"/>
          <w:szCs w:val="36"/>
        </w:rPr>
        <w:t xml:space="preserve">« Benjamin </w:t>
      </w:r>
      <w:proofErr w:type="spellStart"/>
      <w:r w:rsidRPr="00177211">
        <w:rPr>
          <w:sz w:val="36"/>
          <w:szCs w:val="36"/>
        </w:rPr>
        <w:t>Tholozan</w:t>
      </w:r>
      <w:proofErr w:type="spellEnd"/>
      <w:r w:rsidRPr="00177211">
        <w:rPr>
          <w:sz w:val="36"/>
          <w:szCs w:val="36"/>
        </w:rPr>
        <w:t xml:space="preserve"> a gagné la partie, il est drôle et percutant sur un thème à rebours des modes. » - </w:t>
      </w:r>
      <w:proofErr w:type="spellStart"/>
      <w:r w:rsidRPr="00177211">
        <w:rPr>
          <w:b/>
          <w:sz w:val="36"/>
          <w:szCs w:val="36"/>
        </w:rPr>
        <w:t>Hotello</w:t>
      </w:r>
      <w:proofErr w:type="spellEnd"/>
    </w:p>
    <w:p w14:paraId="3983DE22" w14:textId="77777777" w:rsidR="00177211" w:rsidRDefault="00177211">
      <w:pPr>
        <w:rPr>
          <w:sz w:val="36"/>
          <w:szCs w:val="36"/>
        </w:rPr>
      </w:pPr>
    </w:p>
    <w:p w14:paraId="143E6C5A" w14:textId="77777777" w:rsidR="00177211" w:rsidRPr="00177211" w:rsidRDefault="00177211" w:rsidP="00177211">
      <w:pPr>
        <w:rPr>
          <w:iCs/>
          <w:sz w:val="20"/>
          <w:szCs w:val="20"/>
        </w:rPr>
      </w:pPr>
      <w:r w:rsidRPr="00177211">
        <w:rPr>
          <w:iCs/>
          <w:sz w:val="20"/>
          <w:szCs w:val="20"/>
        </w:rPr>
        <w:t>Mentions</w:t>
      </w:r>
    </w:p>
    <w:p w14:paraId="39CF6EB8" w14:textId="77777777" w:rsidR="00177211" w:rsidRPr="00177211" w:rsidRDefault="00177211" w:rsidP="00177211">
      <w:pPr>
        <w:spacing w:line="240" w:lineRule="auto"/>
        <w:rPr>
          <w:iCs/>
          <w:sz w:val="20"/>
          <w:szCs w:val="20"/>
        </w:rPr>
      </w:pPr>
      <w:r w:rsidRPr="00177211">
        <w:rPr>
          <w:iCs/>
          <w:sz w:val="20"/>
          <w:szCs w:val="20"/>
        </w:rPr>
        <w:t xml:space="preserve">Écriture et jeu : Benjamin </w:t>
      </w:r>
      <w:proofErr w:type="spellStart"/>
      <w:r w:rsidRPr="00177211">
        <w:rPr>
          <w:iCs/>
          <w:sz w:val="20"/>
          <w:szCs w:val="20"/>
        </w:rPr>
        <w:t>Tholozan</w:t>
      </w:r>
      <w:proofErr w:type="spellEnd"/>
      <w:r w:rsidRPr="00177211">
        <w:rPr>
          <w:iCs/>
          <w:sz w:val="20"/>
          <w:szCs w:val="20"/>
        </w:rPr>
        <w:t xml:space="preserve"> </w:t>
      </w:r>
    </w:p>
    <w:p w14:paraId="65D76142" w14:textId="77777777" w:rsidR="00177211" w:rsidRPr="00177211" w:rsidRDefault="00177211" w:rsidP="00177211">
      <w:pPr>
        <w:spacing w:line="240" w:lineRule="auto"/>
        <w:rPr>
          <w:iCs/>
          <w:sz w:val="20"/>
          <w:szCs w:val="20"/>
        </w:rPr>
      </w:pPr>
      <w:r w:rsidRPr="00177211">
        <w:rPr>
          <w:iCs/>
          <w:sz w:val="20"/>
          <w:szCs w:val="20"/>
        </w:rPr>
        <w:t xml:space="preserve">Écriture et mise en scène : Hélène François </w:t>
      </w:r>
    </w:p>
    <w:p w14:paraId="12BB07B5" w14:textId="77777777" w:rsidR="00177211" w:rsidRPr="00177211" w:rsidRDefault="00177211" w:rsidP="00177211">
      <w:pPr>
        <w:spacing w:line="240" w:lineRule="auto"/>
        <w:rPr>
          <w:iCs/>
          <w:sz w:val="20"/>
          <w:szCs w:val="20"/>
        </w:rPr>
      </w:pPr>
      <w:r w:rsidRPr="00177211">
        <w:rPr>
          <w:iCs/>
          <w:sz w:val="20"/>
          <w:szCs w:val="20"/>
        </w:rPr>
        <w:t xml:space="preserve">Interprétation : Benjamin </w:t>
      </w:r>
      <w:proofErr w:type="spellStart"/>
      <w:r w:rsidRPr="00177211">
        <w:rPr>
          <w:iCs/>
          <w:sz w:val="20"/>
          <w:szCs w:val="20"/>
        </w:rPr>
        <w:t>Tholozan</w:t>
      </w:r>
      <w:proofErr w:type="spellEnd"/>
      <w:r w:rsidRPr="00177211">
        <w:rPr>
          <w:iCs/>
          <w:sz w:val="20"/>
          <w:szCs w:val="20"/>
        </w:rPr>
        <w:t xml:space="preserve"> et Brice </w:t>
      </w:r>
      <w:proofErr w:type="spellStart"/>
      <w:r w:rsidRPr="00177211">
        <w:rPr>
          <w:iCs/>
          <w:sz w:val="20"/>
          <w:szCs w:val="20"/>
        </w:rPr>
        <w:t>Ormain</w:t>
      </w:r>
      <w:proofErr w:type="spellEnd"/>
      <w:r w:rsidRPr="00177211">
        <w:rPr>
          <w:iCs/>
          <w:sz w:val="20"/>
          <w:szCs w:val="20"/>
        </w:rPr>
        <w:t xml:space="preserve"> en alternance avec Guillaume </w:t>
      </w:r>
      <w:proofErr w:type="spellStart"/>
      <w:r w:rsidRPr="00177211">
        <w:rPr>
          <w:iCs/>
          <w:sz w:val="20"/>
          <w:szCs w:val="20"/>
        </w:rPr>
        <w:t>Léglise</w:t>
      </w:r>
      <w:proofErr w:type="spellEnd"/>
      <w:r w:rsidRPr="00177211">
        <w:rPr>
          <w:iCs/>
          <w:sz w:val="20"/>
          <w:szCs w:val="20"/>
        </w:rPr>
        <w:t xml:space="preserve"> </w:t>
      </w:r>
    </w:p>
    <w:p w14:paraId="2C235F5B" w14:textId="77777777" w:rsidR="00177211" w:rsidRPr="00177211" w:rsidRDefault="00177211" w:rsidP="00177211">
      <w:pPr>
        <w:spacing w:line="240" w:lineRule="auto"/>
        <w:rPr>
          <w:iCs/>
          <w:sz w:val="20"/>
          <w:szCs w:val="20"/>
        </w:rPr>
      </w:pPr>
      <w:r w:rsidRPr="00177211">
        <w:rPr>
          <w:iCs/>
          <w:sz w:val="20"/>
          <w:szCs w:val="20"/>
        </w:rPr>
        <w:t xml:space="preserve">Création musicale : Brice </w:t>
      </w:r>
      <w:proofErr w:type="spellStart"/>
      <w:r w:rsidRPr="00177211">
        <w:rPr>
          <w:iCs/>
          <w:sz w:val="20"/>
          <w:szCs w:val="20"/>
        </w:rPr>
        <w:t>Ormain</w:t>
      </w:r>
      <w:proofErr w:type="spellEnd"/>
      <w:r w:rsidRPr="00177211">
        <w:rPr>
          <w:iCs/>
          <w:sz w:val="20"/>
          <w:szCs w:val="20"/>
        </w:rPr>
        <w:t xml:space="preserve"> </w:t>
      </w:r>
    </w:p>
    <w:p w14:paraId="640DED2A" w14:textId="77777777" w:rsidR="00177211" w:rsidRPr="00177211" w:rsidRDefault="00177211" w:rsidP="00177211">
      <w:pPr>
        <w:spacing w:line="240" w:lineRule="auto"/>
        <w:rPr>
          <w:iCs/>
          <w:sz w:val="20"/>
          <w:szCs w:val="20"/>
        </w:rPr>
      </w:pPr>
      <w:r w:rsidRPr="00177211">
        <w:rPr>
          <w:iCs/>
          <w:sz w:val="20"/>
          <w:szCs w:val="20"/>
        </w:rPr>
        <w:t xml:space="preserve">Création lumière : Claire Gondrexon </w:t>
      </w:r>
    </w:p>
    <w:p w14:paraId="05504C90" w14:textId="77777777" w:rsidR="00177211" w:rsidRPr="00177211" w:rsidRDefault="00177211" w:rsidP="00177211">
      <w:pPr>
        <w:spacing w:line="240" w:lineRule="auto"/>
        <w:rPr>
          <w:iCs/>
          <w:sz w:val="20"/>
          <w:szCs w:val="20"/>
        </w:rPr>
      </w:pPr>
      <w:r w:rsidRPr="00177211">
        <w:rPr>
          <w:iCs/>
          <w:sz w:val="20"/>
          <w:szCs w:val="20"/>
        </w:rPr>
        <w:t xml:space="preserve">Scénographie : Aurélie </w:t>
      </w:r>
      <w:proofErr w:type="spellStart"/>
      <w:r w:rsidRPr="00177211">
        <w:rPr>
          <w:iCs/>
          <w:sz w:val="20"/>
          <w:szCs w:val="20"/>
        </w:rPr>
        <w:t>Lemaignen</w:t>
      </w:r>
      <w:proofErr w:type="spellEnd"/>
      <w:r w:rsidRPr="00177211">
        <w:rPr>
          <w:iCs/>
          <w:sz w:val="20"/>
          <w:szCs w:val="20"/>
        </w:rPr>
        <w:t xml:space="preserve"> </w:t>
      </w:r>
    </w:p>
    <w:p w14:paraId="7495DDCB" w14:textId="77777777" w:rsidR="00177211" w:rsidRPr="00177211" w:rsidRDefault="00177211" w:rsidP="00177211">
      <w:pPr>
        <w:spacing w:line="240" w:lineRule="auto"/>
        <w:rPr>
          <w:iCs/>
          <w:sz w:val="20"/>
          <w:szCs w:val="20"/>
        </w:rPr>
      </w:pPr>
      <w:r w:rsidRPr="00177211">
        <w:rPr>
          <w:iCs/>
          <w:sz w:val="20"/>
          <w:szCs w:val="20"/>
        </w:rPr>
        <w:t xml:space="preserve">Administration : Mélissa </w:t>
      </w:r>
      <w:proofErr w:type="spellStart"/>
      <w:r w:rsidRPr="00177211">
        <w:rPr>
          <w:iCs/>
          <w:sz w:val="20"/>
          <w:szCs w:val="20"/>
        </w:rPr>
        <w:t>Djafar</w:t>
      </w:r>
      <w:proofErr w:type="spellEnd"/>
      <w:r w:rsidRPr="00177211">
        <w:rPr>
          <w:iCs/>
          <w:sz w:val="20"/>
          <w:szCs w:val="20"/>
        </w:rPr>
        <w:t xml:space="preserve"> </w:t>
      </w:r>
    </w:p>
    <w:p w14:paraId="346A9867" w14:textId="77777777" w:rsidR="00177211" w:rsidRPr="00177211" w:rsidRDefault="00177211" w:rsidP="00177211">
      <w:pPr>
        <w:spacing w:line="240" w:lineRule="auto"/>
        <w:rPr>
          <w:iCs/>
          <w:sz w:val="20"/>
          <w:szCs w:val="20"/>
        </w:rPr>
      </w:pPr>
      <w:r w:rsidRPr="00177211">
        <w:rPr>
          <w:iCs/>
          <w:sz w:val="20"/>
          <w:szCs w:val="20"/>
        </w:rPr>
        <w:t xml:space="preserve">Production : Studio21 </w:t>
      </w:r>
    </w:p>
    <w:p w14:paraId="7865715E" w14:textId="77777777" w:rsidR="00177211" w:rsidRPr="00177211" w:rsidRDefault="00177211" w:rsidP="00177211">
      <w:pPr>
        <w:spacing w:line="240" w:lineRule="auto"/>
        <w:rPr>
          <w:iCs/>
          <w:sz w:val="20"/>
          <w:szCs w:val="20"/>
        </w:rPr>
      </w:pPr>
      <w:r w:rsidRPr="00177211">
        <w:rPr>
          <w:iCs/>
          <w:sz w:val="20"/>
          <w:szCs w:val="20"/>
        </w:rPr>
        <w:t xml:space="preserve">Coproduction : Théâtre </w:t>
      </w:r>
      <w:proofErr w:type="spellStart"/>
      <w:r w:rsidRPr="00177211">
        <w:rPr>
          <w:iCs/>
          <w:sz w:val="20"/>
          <w:szCs w:val="20"/>
        </w:rPr>
        <w:t>Sorano</w:t>
      </w:r>
      <w:proofErr w:type="spellEnd"/>
      <w:r w:rsidRPr="00177211">
        <w:rPr>
          <w:iCs/>
          <w:sz w:val="20"/>
          <w:szCs w:val="20"/>
        </w:rPr>
        <w:t xml:space="preserve"> – Scène conventionnée – Toulouse </w:t>
      </w:r>
    </w:p>
    <w:p w14:paraId="66BB2E10" w14:textId="77777777" w:rsidR="00177211" w:rsidRPr="00177211" w:rsidRDefault="00177211" w:rsidP="00177211">
      <w:pPr>
        <w:spacing w:line="240" w:lineRule="auto"/>
        <w:rPr>
          <w:iCs/>
          <w:sz w:val="20"/>
          <w:szCs w:val="20"/>
        </w:rPr>
      </w:pPr>
      <w:r w:rsidRPr="00177211">
        <w:rPr>
          <w:iCs/>
          <w:sz w:val="20"/>
          <w:szCs w:val="20"/>
        </w:rPr>
        <w:t xml:space="preserve">Soutiens : Théâtre-Sénart – Scène nationale – </w:t>
      </w:r>
      <w:proofErr w:type="spellStart"/>
      <w:r w:rsidRPr="00177211">
        <w:rPr>
          <w:iCs/>
          <w:sz w:val="20"/>
          <w:szCs w:val="20"/>
        </w:rPr>
        <w:t>Lieusaint</w:t>
      </w:r>
      <w:proofErr w:type="spellEnd"/>
      <w:r w:rsidRPr="00177211">
        <w:rPr>
          <w:iCs/>
          <w:sz w:val="20"/>
          <w:szCs w:val="20"/>
        </w:rPr>
        <w:t xml:space="preserve">, Théâtre de la Tempête – Paris, CENTQUATRE – Paris, Carreau du Temple – Paris, Théâtre 13 – Paris, Théâtre Public de Montreuil – CDN dans le cadre de résidence de création, Le Hublot – Colombes, le </w:t>
      </w:r>
      <w:proofErr w:type="gramStart"/>
      <w:r w:rsidRPr="00177211">
        <w:rPr>
          <w:iCs/>
          <w:sz w:val="20"/>
          <w:szCs w:val="20"/>
        </w:rPr>
        <w:t>Lycée</w:t>
      </w:r>
      <w:proofErr w:type="gramEnd"/>
      <w:r w:rsidRPr="00177211">
        <w:rPr>
          <w:iCs/>
          <w:sz w:val="20"/>
          <w:szCs w:val="20"/>
        </w:rPr>
        <w:t xml:space="preserve"> Jacques </w:t>
      </w:r>
      <w:proofErr w:type="spellStart"/>
      <w:r w:rsidRPr="00177211">
        <w:rPr>
          <w:iCs/>
          <w:sz w:val="20"/>
          <w:szCs w:val="20"/>
        </w:rPr>
        <w:t>Decour</w:t>
      </w:r>
      <w:proofErr w:type="spellEnd"/>
      <w:r w:rsidRPr="00177211">
        <w:rPr>
          <w:iCs/>
          <w:sz w:val="20"/>
          <w:szCs w:val="20"/>
        </w:rPr>
        <w:t xml:space="preserve"> – Paris dans le cadre de Paris l’Été, FRAGMENT(S) #10 (La Loge) </w:t>
      </w:r>
    </w:p>
    <w:p w14:paraId="35E31306" w14:textId="77777777" w:rsidR="00177211" w:rsidRPr="00177211" w:rsidRDefault="00177211" w:rsidP="00177211">
      <w:pPr>
        <w:spacing w:line="240" w:lineRule="auto"/>
        <w:rPr>
          <w:i/>
          <w:sz w:val="20"/>
          <w:szCs w:val="20"/>
        </w:rPr>
      </w:pPr>
      <w:r w:rsidRPr="00177211">
        <w:rPr>
          <w:iCs/>
          <w:sz w:val="20"/>
          <w:szCs w:val="20"/>
        </w:rPr>
        <w:t>Avec le soutien de l’</w:t>
      </w:r>
      <w:proofErr w:type="spellStart"/>
      <w:r w:rsidRPr="00177211">
        <w:rPr>
          <w:iCs/>
          <w:sz w:val="20"/>
          <w:szCs w:val="20"/>
        </w:rPr>
        <w:t>Adami</w:t>
      </w:r>
      <w:proofErr w:type="spellEnd"/>
      <w:r w:rsidRPr="00177211">
        <w:rPr>
          <w:iCs/>
          <w:sz w:val="20"/>
          <w:szCs w:val="20"/>
        </w:rPr>
        <w:t xml:space="preserve"> dans le cadre du dispositif déclencheur et de la SPEDIDAM</w:t>
      </w:r>
      <w:r w:rsidRPr="00177211">
        <w:rPr>
          <w:i/>
          <w:sz w:val="20"/>
          <w:szCs w:val="20"/>
        </w:rPr>
        <w:t xml:space="preserve"> </w:t>
      </w:r>
    </w:p>
    <w:p w14:paraId="0578D2BD" w14:textId="77777777" w:rsidR="00177211" w:rsidRPr="00177211" w:rsidRDefault="00177211">
      <w:pPr>
        <w:rPr>
          <w:sz w:val="20"/>
          <w:szCs w:val="20"/>
        </w:rPr>
      </w:pPr>
    </w:p>
    <w:sectPr w:rsidR="00177211" w:rsidRPr="0017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11"/>
    <w:rsid w:val="00177211"/>
    <w:rsid w:val="005C4D1D"/>
    <w:rsid w:val="00A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EA96"/>
  <w15:chartTrackingRefBased/>
  <w15:docId w15:val="{80A975DE-9E1D-415D-B780-002CFCF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7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7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72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7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72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7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7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7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7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72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7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72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7211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7211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72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72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72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72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7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7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7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7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72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72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7211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72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7211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7211"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uiPriority w:val="1"/>
    <w:qFormat/>
    <w:rsid w:val="00177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1</cp:revision>
  <dcterms:created xsi:type="dcterms:W3CDTF">2025-05-21T14:08:00Z</dcterms:created>
  <dcterms:modified xsi:type="dcterms:W3CDTF">2025-05-21T14:13:00Z</dcterms:modified>
</cp:coreProperties>
</file>